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114300</wp:posOffset>
                      </wp:positionV>
                      <wp:extent cx="257175" cy="248285"/>
                      <wp:effectExtent b="0" l="0" r="0" t="0"/>
                      <wp:wrapNone/>
                      <wp:docPr id="178936140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145"/>
                                <a:ext cx="228600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114300</wp:posOffset>
                      </wp:positionV>
                      <wp:extent cx="257175" cy="248285"/>
                      <wp:effectExtent b="0" l="0" r="0" t="0"/>
                      <wp:wrapNone/>
                      <wp:docPr id="1789361409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2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5219700</wp:posOffset>
                      </wp:positionH>
                      <wp:positionV relativeFrom="paragraph">
                        <wp:posOffset>114300</wp:posOffset>
                      </wp:positionV>
                      <wp:extent cx="257175" cy="248285"/>
                      <wp:effectExtent b="0" l="0" r="0" t="0"/>
                      <wp:wrapNone/>
                      <wp:docPr id="178936140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145"/>
                                <a:ext cx="228600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5219700</wp:posOffset>
                      </wp:positionH>
                      <wp:positionV relativeFrom="paragraph">
                        <wp:posOffset>114300</wp:posOffset>
                      </wp:positionV>
                      <wp:extent cx="257175" cy="248285"/>
                      <wp:effectExtent b="0" l="0" r="0" t="0"/>
                      <wp:wrapNone/>
                      <wp:docPr id="178936140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2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4162.010.26.1.4786-2025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JHON EDWIN DIAZ VILLOTA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14609635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Conservación de la infraestructura deportiva y recreativa del distrito especial de Santiago de Cali BP - 26005399.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ONCE MILLONES TRESCIENTOS OCHENTA Y CINCO MIL PESOS M/CTE ($11.385.000)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$11.385.000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$3.795.000</w:t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 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1077294488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﻿8823630647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26/11/2025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noviembre- 2025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02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4162.010.26.1.4786-2025</w:t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492" w:right="64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Realizar el levantamiento, consolidación y análisis de la información correspondiente a la cobertura, participación e impacto de las actividades, proyectos y programas ejecutados por la Secretaría del Deporte y la Recreación del Distrito de Santiago de Cali, en las zonas o comunas que tenga a su cargo.    </w:t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49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-El contratista  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2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Articular acciones metodológicas relacionadas con la categorización de los 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:rsidR="00000000" w:rsidDel="00000000" w:rsidP="00000000" w:rsidRDefault="00000000" w:rsidRPr="00000000" w14:paraId="0000008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articuló el informe técnico correspondiente al mes de noviembre, consolidando la información cualitativa y cuantitativa de las actividades ejecutadas durante el periodo.</w:t>
            </w:r>
          </w:p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gestionó visita de acompañamiento al monitor José López en el grupo del sector El Diamante, verificando en campo el desarrollo de la sesión, la participación del grupo y las condiciones del escenario. La actividad quedó registrada como parte del seguimiento mensual del programa.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4.Verificar el cumplimiento y/ó participar de las actividades en pro del desarrollo del sistema de gestión de calidad, el sistema de gestión ambiental y el sistema de gestión de seguridad y salud en el trabajo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contratista verificó el cumplimiento de las capacitaciones del equipo primario del programa Cali incluyente realizadas durante el mes de noviembre, aportando a la coordinación, planificación y seguimiento de las actividades programadas por el área.</w:t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5.Planear y diligenciar el formato de parrilla de los monitores deportivo de la Secretaria del Deporte y la Recreación.   </w:t>
            </w:r>
          </w:p>
          <w:p w:rsidR="00000000" w:rsidDel="00000000" w:rsidP="00000000" w:rsidRDefault="00000000" w:rsidRPr="00000000" w14:paraId="0000008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planeó y diligenció la construcción de la parrilla operativa para la última semana de noviembre, estructurando la distribución de grupos, monitores y escenarios conforme a la programación establecida por el área.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brindó apoyo operativo y acompañamiento en la realización de la carrera Run Ladera 4,2K, fortaleciendo el desarrollo adecuado del evento del grupo Cali Incluyente.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ff"/>
                <w:u w:val="single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https://drive.google.com/drive/folders/1QwzoJGQNLcOozW5kFc5OqtJl0dMW_oIw?usp=drive_link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ff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ff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-102234</wp:posOffset>
                  </wp:positionH>
                  <wp:positionV relativeFrom="paragraph">
                    <wp:posOffset>12065</wp:posOffset>
                  </wp:positionV>
                  <wp:extent cx="1822450" cy="1809750"/>
                  <wp:effectExtent b="0" l="0" r="0" t="0"/>
                  <wp:wrapNone/>
                  <wp:docPr id="178936141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450" cy="18097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3352800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178936141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3535679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1789361412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Cali,26/nov/2025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  <w:sectPr>
          <w:headerReference r:id="rId12" w:type="default"/>
          <w:footerReference r:id="rId13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7893614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78936141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492" w:hanging="360"/>
      </w:pPr>
      <w:rPr/>
    </w:lvl>
    <w:lvl w:ilvl="1">
      <w:start w:val="1"/>
      <w:numFmt w:val="lowerLetter"/>
      <w:lvlText w:val="%2."/>
      <w:lvlJc w:val="left"/>
      <w:pPr>
        <w:ind w:left="1212" w:hanging="360"/>
      </w:pPr>
      <w:rPr/>
    </w:lvl>
    <w:lvl w:ilvl="2">
      <w:start w:val="1"/>
      <w:numFmt w:val="lowerRoman"/>
      <w:lvlText w:val="%3."/>
      <w:lvlJc w:val="right"/>
      <w:pPr>
        <w:ind w:left="1932" w:hanging="180"/>
      </w:pPr>
      <w:rPr/>
    </w:lvl>
    <w:lvl w:ilvl="3">
      <w:start w:val="1"/>
      <w:numFmt w:val="decimal"/>
      <w:lvlText w:val="%4."/>
      <w:lvlJc w:val="left"/>
      <w:pPr>
        <w:ind w:left="2652" w:hanging="360"/>
      </w:pPr>
      <w:rPr/>
    </w:lvl>
    <w:lvl w:ilvl="4">
      <w:start w:val="1"/>
      <w:numFmt w:val="lowerLetter"/>
      <w:lvlText w:val="%5."/>
      <w:lvlJc w:val="left"/>
      <w:pPr>
        <w:ind w:left="3372" w:hanging="360"/>
      </w:pPr>
      <w:rPr/>
    </w:lvl>
    <w:lvl w:ilvl="5">
      <w:start w:val="1"/>
      <w:numFmt w:val="lowerRoman"/>
      <w:lvlText w:val="%6."/>
      <w:lvlJc w:val="right"/>
      <w:pPr>
        <w:ind w:left="4092" w:hanging="180"/>
      </w:pPr>
      <w:rPr/>
    </w:lvl>
    <w:lvl w:ilvl="6">
      <w:start w:val="1"/>
      <w:numFmt w:val="decimal"/>
      <w:lvlText w:val="%7."/>
      <w:lvlJc w:val="left"/>
      <w:pPr>
        <w:ind w:left="4812" w:hanging="360"/>
      </w:pPr>
      <w:rPr/>
    </w:lvl>
    <w:lvl w:ilvl="7">
      <w:start w:val="1"/>
      <w:numFmt w:val="lowerLetter"/>
      <w:lvlText w:val="%8."/>
      <w:lvlJc w:val="left"/>
      <w:pPr>
        <w:ind w:left="5532" w:hanging="360"/>
      </w:pPr>
      <w:rPr/>
    </w:lvl>
    <w:lvl w:ilvl="8">
      <w:start w:val="1"/>
      <w:numFmt w:val="lowerRoman"/>
      <w:lvlText w:val="%9."/>
      <w:lvlJc w:val="right"/>
      <w:pPr>
        <w:ind w:left="6252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rsid w:val="004D6664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1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0" w:customStyle="1">
    <w:basedOn w:val="TableNormal1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1" w:customStyle="1">
    <w:basedOn w:val="TableNormal1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2" w:customStyle="1">
    <w:basedOn w:val="TableNormal1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3" w:customStyle="1">
    <w:basedOn w:val="TableNormal1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C62F3"/>
    <w:rPr>
      <w:color w:val="605e5c"/>
      <w:shd w:color="auto" w:fill="e1dfdd" w:val="clear"/>
    </w:rPr>
  </w:style>
  <w:style w:type="table" w:styleId="a4" w:customStyle="1">
    <w:basedOn w:val="TableNormal1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0.0" w:type="dxa"/>
        <w:bottom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2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15" Type="http://schemas.openxmlformats.org/officeDocument/2006/relationships/footer" Target="footer2.xml"/><Relationship Id="rId14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hyperlink" Target="https://drive.google.com/drive/folders/1QwzoJGQNLcOozW5kFc5OqtJl0dMW_oIw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zB2MFbSEMnFePH8KzE93fpcXyw==">CgMxLjA4AHIhMTRxUFRyaEswRDg5Qm12NTVCM3BOeTN5dU1kekFwcmNI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2025-11-25T16:59:00Z</dcterms:created>
  <dc:creator>LEYDHER</dc:creator>
</cp:coreProperties>
</file>